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0104" w:rsidRPr="0072010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20104" w:rsidRPr="00720104" w:rsidRDefault="00720104" w:rsidP="007201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990000"/>
                <w:kern w:val="0"/>
                <w:sz w:val="32"/>
                <w:szCs w:val="32"/>
              </w:rPr>
            </w:pPr>
            <w:bookmarkStart w:id="0" w:name="_GoBack"/>
            <w:r w:rsidRPr="00720104">
              <w:rPr>
                <w:rFonts w:ascii="宋体" w:eastAsia="宋体" w:hAnsi="宋体" w:cs="宋体" w:hint="eastAsia"/>
                <w:b/>
                <w:bCs/>
                <w:color w:val="990000"/>
                <w:kern w:val="0"/>
                <w:sz w:val="32"/>
                <w:szCs w:val="32"/>
              </w:rPr>
              <w:t>广西科文招标有限公司工业机器人开放式公共实训基地设备采购(LZG19-504)招标公告</w:t>
            </w:r>
            <w:bookmarkEnd w:id="0"/>
          </w:p>
        </w:tc>
      </w:tr>
    </w:tbl>
    <w:p w:rsidR="00720104" w:rsidRPr="00720104" w:rsidRDefault="00720104" w:rsidP="00720104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0104" w:rsidRPr="00720104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20104" w:rsidRPr="00720104" w:rsidRDefault="00720104" w:rsidP="007201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采购编号：</w:t>
            </w:r>
            <w:r w:rsidRPr="00720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LZG19-504 |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发布日期：</w:t>
            </w:r>
            <w:r w:rsidRPr="00720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2019-10-14  [</w:t>
            </w:r>
            <w:hyperlink r:id="rId9" w:history="1">
              <w:r w:rsidRPr="0072010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打印</w:t>
              </w:r>
            </w:hyperlink>
            <w:r w:rsidRPr="00720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]</w:t>
            </w:r>
          </w:p>
        </w:tc>
      </w:tr>
    </w:tbl>
    <w:p w:rsidR="00720104" w:rsidRPr="00720104" w:rsidRDefault="00720104" w:rsidP="00720104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0104" w:rsidRPr="0072010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20104" w:rsidRPr="00720104" w:rsidRDefault="00720104" w:rsidP="007201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0030989E" wp14:editId="635B84B7">
                  <wp:extent cx="6372225" cy="95250"/>
                  <wp:effectExtent l="0" t="0" r="9525" b="0"/>
                  <wp:docPr id="1" name="图片 1" descr="http://www.zfcg.gov.cn/images/xxy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fcg.gov.cn/images/xxy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2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104" w:rsidRPr="00720104" w:rsidRDefault="00720104" w:rsidP="00720104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0104" w:rsidRPr="0072010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广西科文招标有限公司受柳州职业技术学院委托，根据《中华人民共和国政府采购法》等有关规定，现对工业机器人开放式公共实训基地设备采购项目进行公开招标，现将本次公开招标有关事项公告如下：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一、采购项目名称：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工业机器人开放式公共实训基地设备采购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二、采购项目编号：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LZG19-504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三、采购项目的名称、数量、简要规格描述或项目基本概况介绍：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工工业机器人维护维修工作站4套、机器人系统集成实训装备A2套、机器人系统集成实训装备A配套设备1套、机器人系统集成实训装备B1套、机器人智测/自动上下料分拣系统1套。具体详见招标文件。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四、采购项目预算金额（人民币）：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390万元。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五、本项目需要落实的政府采购政策：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《政府采购促进中小企业发展暂行办法》（财库[2011]181号）、《关于我区政府采购支持监狱企业发展有关问题的通知》（桂财采[2015]24号）、《财政部 民政部 中国残疾人联合会关于促进残疾人就业政府采购政策的通知》</w:t>
            </w:r>
            <w:bookmarkStart w:id="1" w:name="sendNo"/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（财库〔</w:t>
            </w:r>
            <w:bookmarkEnd w:id="1"/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2017〕141号）、强制采购、优先采购节能产品、环境标志产品、《招标采购促进广西工业产品产销对接实施细则》（桂政办发〔2015〕78号）。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六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、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投标人资格要求：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1.符合《中华人民共和国政府采购法》第二十二条规定；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    2．对在“信用中国”网站(www.creditchina.gov.cn )、中国政府采购网(www.ccgp.gov.cn )等渠道列入失信被执行人、重大税收违法案件当事人名单、政府采购严重违法失信行为记录名单及其他不符合《中华人民共和国政府采购法》第二十二条规定条件的供应商，将被拒绝参与本次政府采购活动；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3.本项目不接受联合体投标，不得以任何形式转包。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七、招标文件的获取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1、发售时间：2019年10月14日至2019年10月22日止（工作日上午9:00－16:00）。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2、发售地点：柳州市新柳大道115号柳州市国际会展中心会议中心十楼。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3、售价：招标文件售价每套250元，售后不退。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注：已购买文件的供应商不等于符合本项目的投标人资格。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八、投标保证金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投标保证金（人民币）：肆万元整。投标人应于截标前将投标保证金以电汇、转帐、网银（银行打印盖章）等非现金形式交至保证金专户（必须在指定时间前到达专户），开户名称：广西科文招标有限公司柳州分公司，开户银行：柳州银行跃进路支行，银行账号：702012011010200001008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九、投标截止时间和地点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2019年11月5日上午9时30分截标。投标人应于2019年11月5日上午9时至9时30分截标前将投标文件密封送交到柳州市新柳大道115号柳州市国际会展国际会议中心八楼开标区，逾期送达将予以拒收。投标人的法定代表人或委托代理人必须出示本人有效身份证明文件，经验证后递交文件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十、开标时间及地点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本次招标将于2019年11月5日上午9时30分在柳州市新柳大道115号柳州市国际会展中心会议中心八楼开标区开标，投标人可以派法定代表人或授权代表出席开标会议。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十一、业务咨询：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1.采购单位:柳州职业技术学院 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联系人：陈国银    联系电话：0772-3156307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采购单位地址：柳州市社湾路28号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2.采购代理机构:广西科文招标有限公司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联系人：赖新辉；联系电话：0772-2611589  传真：0772-2612389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地址：柳州市潭中中路6号4栋2楼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3.政府采购监督管理部门：柳州市财政局   联系电话：0772-2830320。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20104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十二、公告期限：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本招标公告自发布之日起公告期限为5个工作日。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广西科文招标有限公司</w:t>
            </w:r>
          </w:p>
          <w:p w:rsidR="00720104" w:rsidRPr="00720104" w:rsidRDefault="00720104" w:rsidP="00720104">
            <w:pPr>
              <w:widowControl/>
              <w:spacing w:before="100" w:beforeAutospacing="1" w:after="100" w:afterAutospacing="1" w:line="312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10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二〇一九年十月十四日</w:t>
            </w:r>
          </w:p>
        </w:tc>
      </w:tr>
    </w:tbl>
    <w:p w:rsidR="00763A40" w:rsidRPr="001B67F3" w:rsidRDefault="00763A40" w:rsidP="00720104">
      <w:pPr>
        <w:spacing w:line="400" w:lineRule="exact"/>
        <w:ind w:right="560"/>
        <w:rPr>
          <w:rFonts w:ascii="宋体" w:hAnsi="宋体"/>
          <w:szCs w:val="21"/>
        </w:rPr>
      </w:pPr>
    </w:p>
    <w:sectPr w:rsidR="00763A40" w:rsidRPr="001B67F3" w:rsidSect="00763A40">
      <w:footerReference w:type="default" r:id="rId11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AA" w:rsidRDefault="00CD35AA" w:rsidP="00303824">
      <w:pPr>
        <w:ind w:firstLine="420"/>
      </w:pPr>
      <w:r>
        <w:separator/>
      </w:r>
    </w:p>
  </w:endnote>
  <w:endnote w:type="continuationSeparator" w:id="0">
    <w:p w:rsidR="00CD35AA" w:rsidRDefault="00CD35AA" w:rsidP="0030382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824" w:rsidRDefault="007201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24" w:rsidRDefault="00CB118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2D0C49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D35A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k6qA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" filled="f" stroked="f">
              <v:textbox style="mso-fit-shape-to-text:t" inset="0,0,0,0">
                <w:txbxContent>
                  <w:p w:rsidR="00303824" w:rsidRDefault="00CB118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2D0C49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D35A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AA" w:rsidRDefault="00CD35AA" w:rsidP="00303824">
      <w:pPr>
        <w:ind w:firstLine="420"/>
      </w:pPr>
      <w:r>
        <w:separator/>
      </w:r>
    </w:p>
  </w:footnote>
  <w:footnote w:type="continuationSeparator" w:id="0">
    <w:p w:rsidR="00CD35AA" w:rsidRDefault="00CD35AA" w:rsidP="00303824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7CF"/>
    <w:multiLevelType w:val="hybridMultilevel"/>
    <w:tmpl w:val="13388F4E"/>
    <w:lvl w:ilvl="0" w:tplc="2CC6F06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BE"/>
    <w:rsid w:val="00000C2A"/>
    <w:rsid w:val="000072C0"/>
    <w:rsid w:val="00065C80"/>
    <w:rsid w:val="00081C15"/>
    <w:rsid w:val="000A5D37"/>
    <w:rsid w:val="000D3889"/>
    <w:rsid w:val="001035E8"/>
    <w:rsid w:val="00183670"/>
    <w:rsid w:val="001B67F3"/>
    <w:rsid w:val="001D10C3"/>
    <w:rsid w:val="001E459F"/>
    <w:rsid w:val="001F5635"/>
    <w:rsid w:val="0028230F"/>
    <w:rsid w:val="002939BB"/>
    <w:rsid w:val="002A33D0"/>
    <w:rsid w:val="002B08E3"/>
    <w:rsid w:val="002C2E3F"/>
    <w:rsid w:val="002D0C49"/>
    <w:rsid w:val="002D35D3"/>
    <w:rsid w:val="00303824"/>
    <w:rsid w:val="00343FC7"/>
    <w:rsid w:val="00367D5D"/>
    <w:rsid w:val="00390742"/>
    <w:rsid w:val="00393BA7"/>
    <w:rsid w:val="003A4928"/>
    <w:rsid w:val="003F4B81"/>
    <w:rsid w:val="004578F4"/>
    <w:rsid w:val="004F04B6"/>
    <w:rsid w:val="00583CD5"/>
    <w:rsid w:val="00597DAB"/>
    <w:rsid w:val="005A445C"/>
    <w:rsid w:val="005D633D"/>
    <w:rsid w:val="005D7271"/>
    <w:rsid w:val="0062201A"/>
    <w:rsid w:val="00627974"/>
    <w:rsid w:val="00641BBE"/>
    <w:rsid w:val="006852E3"/>
    <w:rsid w:val="00692829"/>
    <w:rsid w:val="00720104"/>
    <w:rsid w:val="00727494"/>
    <w:rsid w:val="00763A40"/>
    <w:rsid w:val="0076406F"/>
    <w:rsid w:val="00767168"/>
    <w:rsid w:val="00791F5E"/>
    <w:rsid w:val="007C58DB"/>
    <w:rsid w:val="007E2BD5"/>
    <w:rsid w:val="007F0A34"/>
    <w:rsid w:val="007F59A2"/>
    <w:rsid w:val="00803ADD"/>
    <w:rsid w:val="00816BDE"/>
    <w:rsid w:val="00825B2B"/>
    <w:rsid w:val="008364F6"/>
    <w:rsid w:val="0084390A"/>
    <w:rsid w:val="008E45BE"/>
    <w:rsid w:val="0091561C"/>
    <w:rsid w:val="00957C88"/>
    <w:rsid w:val="009C7B21"/>
    <w:rsid w:val="009E76C8"/>
    <w:rsid w:val="00A07910"/>
    <w:rsid w:val="00A27BED"/>
    <w:rsid w:val="00A34133"/>
    <w:rsid w:val="00A46635"/>
    <w:rsid w:val="00A60295"/>
    <w:rsid w:val="00A61858"/>
    <w:rsid w:val="00A9494F"/>
    <w:rsid w:val="00A96454"/>
    <w:rsid w:val="00AC1900"/>
    <w:rsid w:val="00AF47A0"/>
    <w:rsid w:val="00B336D0"/>
    <w:rsid w:val="00B54A01"/>
    <w:rsid w:val="00B62723"/>
    <w:rsid w:val="00B67AD4"/>
    <w:rsid w:val="00BB51E7"/>
    <w:rsid w:val="00BE6878"/>
    <w:rsid w:val="00C30D94"/>
    <w:rsid w:val="00C33E76"/>
    <w:rsid w:val="00C475C2"/>
    <w:rsid w:val="00CA50E3"/>
    <w:rsid w:val="00CA77E0"/>
    <w:rsid w:val="00CB1189"/>
    <w:rsid w:val="00CC2EF9"/>
    <w:rsid w:val="00CD35AA"/>
    <w:rsid w:val="00CE0FA1"/>
    <w:rsid w:val="00D327A6"/>
    <w:rsid w:val="00D636BE"/>
    <w:rsid w:val="00DA0658"/>
    <w:rsid w:val="00DB0A4E"/>
    <w:rsid w:val="00DF1330"/>
    <w:rsid w:val="00E0798D"/>
    <w:rsid w:val="00E17D39"/>
    <w:rsid w:val="00E426D0"/>
    <w:rsid w:val="00E74D25"/>
    <w:rsid w:val="00E94589"/>
    <w:rsid w:val="00EB13B8"/>
    <w:rsid w:val="00EC4988"/>
    <w:rsid w:val="00EE01CD"/>
    <w:rsid w:val="00F02FD5"/>
    <w:rsid w:val="00F16067"/>
    <w:rsid w:val="00FA2ACA"/>
    <w:rsid w:val="334A1D23"/>
    <w:rsid w:val="536F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zfcg.gov.cn/11/9089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1541</Characters>
  <Application>Microsoft Office Word</Application>
  <DocSecurity>0</DocSecurity>
  <Lines>12</Lines>
  <Paragraphs>3</Paragraphs>
  <ScaleCrop>false</ScaleCrop>
  <Company>ITSK.com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2019-10-10T08:21:00Z</cp:lastPrinted>
  <dcterms:created xsi:type="dcterms:W3CDTF">2019-10-14T00:40:00Z</dcterms:created>
  <dcterms:modified xsi:type="dcterms:W3CDTF">2019-10-14T00:40:00Z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