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360" w:lineRule="atLeast"/>
        <w:jc w:val="center"/>
        <w:rPr>
          <w:rFonts w:ascii="黑体" w:hAnsi="黑体" w:eastAsia="黑体" w:cs="Arial"/>
          <w:b/>
          <w:bCs/>
          <w:color w:val="000000"/>
          <w:kern w:val="0"/>
          <w:sz w:val="28"/>
          <w:szCs w:val="28"/>
        </w:rPr>
      </w:pPr>
      <w:bookmarkStart w:id="0" w:name="_GoBack"/>
      <w:r>
        <w:rPr>
          <w:rFonts w:hint="eastAsia" w:ascii="黑体" w:hAnsi="黑体" w:eastAsia="黑体" w:cs="Arial"/>
          <w:b/>
          <w:bCs/>
          <w:color w:val="000000"/>
          <w:kern w:val="0"/>
          <w:sz w:val="28"/>
          <w:szCs w:val="28"/>
        </w:rPr>
        <w:t>云之龙咨询集团有限公司关于基于工业互联网的汽车零部件柔性制造示范工厂（三期）LZZC2021-G1-000753-YZLZ中标结果公告</w:t>
      </w:r>
    </w:p>
    <w:bookmarkEnd w:id="0"/>
    <w:p>
      <w:pPr>
        <w:widowControl/>
        <w:spacing w:before="75" w:after="75" w:line="360" w:lineRule="atLeast"/>
        <w:jc w:val="left"/>
        <w:rPr>
          <w:rFonts w:ascii="黑体" w:hAnsi="黑体" w:eastAsia="黑体" w:cs="Arial"/>
          <w:b/>
          <w:bCs/>
          <w:color w:val="000000"/>
          <w:kern w:val="0"/>
          <w:sz w:val="27"/>
          <w:szCs w:val="27"/>
        </w:rPr>
      </w:pPr>
    </w:p>
    <w:p>
      <w:pPr>
        <w:widowControl/>
        <w:spacing w:before="75" w:after="75" w:line="276" w:lineRule="auto"/>
        <w:jc w:val="left"/>
        <w:rPr>
          <w:rFonts w:cs="Arial" w:asciiTheme="minorEastAsia" w:hAnsiTheme="minorEastAsia"/>
          <w:color w:val="000000"/>
          <w:kern w:val="0"/>
          <w:sz w:val="24"/>
          <w:szCs w:val="24"/>
        </w:rPr>
      </w:pPr>
      <w:r>
        <w:rPr>
          <w:rFonts w:hint="eastAsia" w:cs="Arial" w:asciiTheme="minorEastAsia" w:hAnsiTheme="minorEastAsia"/>
          <w:b/>
          <w:bCs/>
          <w:color w:val="000000"/>
          <w:kern w:val="0"/>
          <w:sz w:val="24"/>
          <w:szCs w:val="24"/>
        </w:rPr>
        <w:t>一、项目编号：</w:t>
      </w:r>
      <w:r>
        <w:rPr>
          <w:rFonts w:hint="eastAsia" w:cs="Arial" w:asciiTheme="minorEastAsia" w:hAnsiTheme="minorEastAsia"/>
          <w:color w:val="000000"/>
          <w:kern w:val="0"/>
          <w:sz w:val="24"/>
          <w:szCs w:val="24"/>
        </w:rPr>
        <w:t>LZZC2021-G1-000753-YZLZ</w:t>
      </w:r>
    </w:p>
    <w:p>
      <w:pPr>
        <w:widowControl/>
        <w:spacing w:before="255" w:after="255" w:line="276"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二、项目名称：</w:t>
      </w:r>
      <w:r>
        <w:rPr>
          <w:rFonts w:hint="eastAsia" w:cs="宋体" w:asciiTheme="minorEastAsia" w:hAnsiTheme="minorEastAsia"/>
          <w:color w:val="000000"/>
          <w:kern w:val="0"/>
          <w:sz w:val="24"/>
          <w:szCs w:val="24"/>
        </w:rPr>
        <w:t>基于工业互联网的汽车零部件柔性制造示范工厂（三期）</w:t>
      </w:r>
    </w:p>
    <w:p>
      <w:pPr>
        <w:widowControl/>
        <w:spacing w:before="75" w:after="225" w:line="276" w:lineRule="auto"/>
        <w:jc w:val="left"/>
        <w:rPr>
          <w:rFonts w:cs="Arial" w:asciiTheme="minorEastAsia" w:hAnsiTheme="minorEastAsia"/>
          <w:color w:val="000000"/>
          <w:kern w:val="0"/>
          <w:sz w:val="24"/>
          <w:szCs w:val="24"/>
        </w:rPr>
      </w:pPr>
      <w:r>
        <w:rPr>
          <w:rFonts w:hint="eastAsia" w:cs="Arial" w:asciiTheme="minorEastAsia" w:hAnsiTheme="minorEastAsia"/>
          <w:b/>
          <w:bCs/>
          <w:color w:val="000000"/>
          <w:kern w:val="0"/>
          <w:sz w:val="24"/>
          <w:szCs w:val="24"/>
        </w:rPr>
        <w:t>三、中标（成交）信息</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1.中标结果：</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55"/>
        <w:gridCol w:w="2833"/>
        <w:gridCol w:w="2885"/>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color="auto" w:fill="FFFFFF"/>
            <w:tcMar>
              <w:top w:w="75" w:type="dxa"/>
              <w:left w:w="150" w:type="dxa"/>
              <w:bottom w:w="75" w:type="dxa"/>
              <w:right w:w="150" w:type="dxa"/>
            </w:tcMar>
            <w:vAlign w:val="center"/>
          </w:tcPr>
          <w:p>
            <w:pPr>
              <w:widowControl/>
              <w:spacing w:after="150" w:line="276" w:lineRule="auto"/>
              <w:jc w:val="center"/>
              <w:rPr>
                <w:rFonts w:cs="宋体" w:asciiTheme="minorEastAsia" w:hAnsiTheme="minorEastAsia"/>
                <w:b/>
                <w:bCs/>
                <w:kern w:val="0"/>
                <w:sz w:val="24"/>
                <w:szCs w:val="24"/>
              </w:rPr>
            </w:pPr>
            <w:r>
              <w:rPr>
                <w:rFonts w:cs="宋体" w:asciiTheme="minorEastAsia" w:hAnsiTheme="minorEastAsia"/>
                <w:b/>
                <w:bCs/>
                <w:kern w:val="0"/>
                <w:sz w:val="24"/>
                <w:szCs w:val="24"/>
              </w:rPr>
              <w:t>序号</w:t>
            </w:r>
          </w:p>
        </w:tc>
        <w:tc>
          <w:tcPr>
            <w:tcW w:w="0" w:type="auto"/>
            <w:shd w:val="clear" w:color="auto" w:fill="FFFFFF"/>
            <w:tcMar>
              <w:top w:w="75" w:type="dxa"/>
              <w:left w:w="150" w:type="dxa"/>
              <w:bottom w:w="75" w:type="dxa"/>
              <w:right w:w="150" w:type="dxa"/>
            </w:tcMar>
            <w:vAlign w:val="center"/>
          </w:tcPr>
          <w:p>
            <w:pPr>
              <w:widowControl/>
              <w:spacing w:after="150" w:line="276" w:lineRule="auto"/>
              <w:jc w:val="center"/>
              <w:rPr>
                <w:rFonts w:cs="宋体" w:asciiTheme="minorEastAsia" w:hAnsiTheme="minorEastAsia"/>
                <w:b/>
                <w:bCs/>
                <w:kern w:val="0"/>
                <w:sz w:val="24"/>
                <w:szCs w:val="24"/>
              </w:rPr>
            </w:pPr>
            <w:r>
              <w:rPr>
                <w:rFonts w:cs="宋体" w:asciiTheme="minorEastAsia" w:hAnsiTheme="minorEastAsia"/>
                <w:b/>
                <w:bCs/>
                <w:kern w:val="0"/>
                <w:sz w:val="24"/>
                <w:szCs w:val="24"/>
              </w:rPr>
              <w:t>中标（成交）金额(元)</w:t>
            </w:r>
          </w:p>
        </w:tc>
        <w:tc>
          <w:tcPr>
            <w:tcW w:w="0" w:type="auto"/>
            <w:shd w:val="clear" w:color="auto" w:fill="FFFFFF"/>
            <w:tcMar>
              <w:top w:w="75" w:type="dxa"/>
              <w:left w:w="150" w:type="dxa"/>
              <w:bottom w:w="75" w:type="dxa"/>
              <w:right w:w="150" w:type="dxa"/>
            </w:tcMar>
            <w:vAlign w:val="center"/>
          </w:tcPr>
          <w:p>
            <w:pPr>
              <w:widowControl/>
              <w:spacing w:after="150" w:line="276" w:lineRule="auto"/>
              <w:jc w:val="center"/>
              <w:rPr>
                <w:rFonts w:cs="宋体" w:asciiTheme="minorEastAsia" w:hAnsiTheme="minorEastAsia"/>
                <w:b/>
                <w:bCs/>
                <w:kern w:val="0"/>
                <w:sz w:val="24"/>
                <w:szCs w:val="24"/>
              </w:rPr>
            </w:pPr>
            <w:r>
              <w:rPr>
                <w:rFonts w:cs="宋体" w:asciiTheme="minorEastAsia" w:hAnsiTheme="minorEastAsia"/>
                <w:b/>
                <w:bCs/>
                <w:kern w:val="0"/>
                <w:sz w:val="24"/>
                <w:szCs w:val="24"/>
              </w:rPr>
              <w:t>中标供应商名称</w:t>
            </w:r>
          </w:p>
        </w:tc>
        <w:tc>
          <w:tcPr>
            <w:tcW w:w="0" w:type="auto"/>
            <w:shd w:val="clear" w:color="auto" w:fill="FFFFFF"/>
            <w:tcMar>
              <w:top w:w="75" w:type="dxa"/>
              <w:left w:w="150" w:type="dxa"/>
              <w:bottom w:w="75" w:type="dxa"/>
              <w:right w:w="150" w:type="dxa"/>
            </w:tcMar>
            <w:vAlign w:val="center"/>
          </w:tcPr>
          <w:p>
            <w:pPr>
              <w:widowControl/>
              <w:spacing w:after="150" w:line="276" w:lineRule="auto"/>
              <w:jc w:val="center"/>
              <w:rPr>
                <w:rFonts w:cs="宋体" w:asciiTheme="minorEastAsia" w:hAnsiTheme="minorEastAsia"/>
                <w:b/>
                <w:bCs/>
                <w:kern w:val="0"/>
                <w:sz w:val="24"/>
                <w:szCs w:val="24"/>
              </w:rPr>
            </w:pPr>
            <w:r>
              <w:rPr>
                <w:rFonts w:cs="宋体" w:asciiTheme="minorEastAsia" w:hAnsiTheme="minorEastAsia"/>
                <w:b/>
                <w:bCs/>
                <w:kern w:val="0"/>
                <w:sz w:val="24"/>
                <w:szCs w:val="24"/>
              </w:rPr>
              <w:t>中标供应商地址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Mar>
              <w:top w:w="75" w:type="dxa"/>
              <w:left w:w="150" w:type="dxa"/>
              <w:bottom w:w="75" w:type="dxa"/>
              <w:right w:w="150" w:type="dxa"/>
            </w:tcMar>
            <w:vAlign w:val="center"/>
          </w:tcPr>
          <w:p>
            <w:pPr>
              <w:widowControl/>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1</w:t>
            </w:r>
          </w:p>
        </w:tc>
        <w:tc>
          <w:tcPr>
            <w:tcW w:w="0" w:type="auto"/>
            <w:tcMar>
              <w:top w:w="75" w:type="dxa"/>
              <w:left w:w="150" w:type="dxa"/>
              <w:bottom w:w="75" w:type="dxa"/>
              <w:right w:w="150" w:type="dxa"/>
            </w:tcMar>
            <w:vAlign w:val="center"/>
          </w:tcPr>
          <w:p>
            <w:pPr>
              <w:widowControl/>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投标总报价:8419750(元)</w:t>
            </w:r>
          </w:p>
        </w:tc>
        <w:tc>
          <w:tcPr>
            <w:tcW w:w="0" w:type="auto"/>
            <w:tcMar>
              <w:top w:w="75" w:type="dxa"/>
              <w:left w:w="150" w:type="dxa"/>
              <w:bottom w:w="75" w:type="dxa"/>
              <w:right w:w="150" w:type="dxa"/>
            </w:tcMar>
            <w:vAlign w:val="center"/>
          </w:tcPr>
          <w:p>
            <w:pPr>
              <w:widowControl/>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柳州五菱汽车科技有限公司</w:t>
            </w:r>
          </w:p>
        </w:tc>
        <w:tc>
          <w:tcPr>
            <w:tcW w:w="0" w:type="auto"/>
            <w:tcMar>
              <w:top w:w="75" w:type="dxa"/>
              <w:left w:w="150" w:type="dxa"/>
              <w:bottom w:w="75" w:type="dxa"/>
              <w:right w:w="150" w:type="dxa"/>
            </w:tcMar>
            <w:vAlign w:val="center"/>
          </w:tcPr>
          <w:p>
            <w:pPr>
              <w:widowControl/>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柳州市河西路18号</w:t>
            </w:r>
          </w:p>
        </w:tc>
      </w:tr>
    </w:tbl>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2.废标结果:</w:t>
      </w:r>
    </w:p>
    <w:p>
      <w:pPr>
        <w:widowControl/>
        <w:spacing w:before="75" w:after="75" w:line="276" w:lineRule="auto"/>
        <w:jc w:val="left"/>
        <w:rPr>
          <w:rFonts w:cs="宋体" w:asciiTheme="minorEastAsia" w:hAnsiTheme="minorEastAsia"/>
          <w:color w:val="000000"/>
          <w:kern w:val="0"/>
          <w:sz w:val="24"/>
          <w:szCs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153"/>
        <w:gridCol w:w="2153"/>
        <w:gridCol w:w="2153"/>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5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序号</w:t>
            </w:r>
          </w:p>
        </w:tc>
        <w:tc>
          <w:tcPr>
            <w:tcW w:w="125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标项名称</w:t>
            </w:r>
          </w:p>
        </w:tc>
        <w:tc>
          <w:tcPr>
            <w:tcW w:w="125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废标理由</w:t>
            </w:r>
          </w:p>
        </w:tc>
        <w:tc>
          <w:tcPr>
            <w:tcW w:w="125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5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w:t>
            </w:r>
          </w:p>
        </w:tc>
        <w:tc>
          <w:tcPr>
            <w:tcW w:w="125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w:t>
            </w:r>
          </w:p>
        </w:tc>
        <w:tc>
          <w:tcPr>
            <w:tcW w:w="125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w:t>
            </w:r>
          </w:p>
        </w:tc>
        <w:tc>
          <w:tcPr>
            <w:tcW w:w="125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w:t>
            </w:r>
          </w:p>
        </w:tc>
      </w:tr>
    </w:tbl>
    <w:p>
      <w:pPr>
        <w:widowControl/>
        <w:spacing w:line="276" w:lineRule="auto"/>
        <w:jc w:val="left"/>
        <w:rPr>
          <w:rFonts w:cs="宋体" w:asciiTheme="minorEastAsia" w:hAnsiTheme="minorEastAsia"/>
          <w:color w:val="000000"/>
          <w:kern w:val="0"/>
          <w:sz w:val="24"/>
          <w:szCs w:val="24"/>
        </w:rPr>
      </w:pPr>
    </w:p>
    <w:p>
      <w:pPr>
        <w:widowControl/>
        <w:spacing w:before="255" w:after="255" w:line="276"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四、主要标的信息</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货物类主要标的信息：</w:t>
      </w:r>
    </w:p>
    <w:p>
      <w:pPr>
        <w:widowControl/>
        <w:spacing w:before="75" w:after="75" w:line="276" w:lineRule="auto"/>
        <w:jc w:val="left"/>
        <w:rPr>
          <w:rFonts w:cs="宋体" w:asciiTheme="minorEastAsia" w:hAnsiTheme="minorEastAsia"/>
          <w:color w:val="000000"/>
          <w:kern w:val="0"/>
          <w:sz w:val="24"/>
          <w:szCs w:val="2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30"/>
        <w:gridCol w:w="1230"/>
        <w:gridCol w:w="1230"/>
        <w:gridCol w:w="1230"/>
        <w:gridCol w:w="1230"/>
        <w:gridCol w:w="123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序号</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标项名称</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标的名称</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品牌</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数量</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单价(元)</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1</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基于工业互联网的汽车零部件柔性制造示范工厂（三期）</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详见附件：主要标的信息</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详见附件：主要标的信息</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详见附件：主要标的信息</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8419750</w:t>
            </w:r>
          </w:p>
        </w:tc>
        <w:tc>
          <w:tcPr>
            <w:tcW w:w="700" w:type="pct"/>
            <w:tcMar>
              <w:top w:w="75" w:type="dxa"/>
              <w:left w:w="150" w:type="dxa"/>
              <w:bottom w:w="75" w:type="dxa"/>
              <w:right w:w="150" w:type="dxa"/>
            </w:tcMar>
            <w:vAlign w:val="center"/>
          </w:tcPr>
          <w:p>
            <w:pPr>
              <w:widowControl/>
              <w:wordWrap w:val="0"/>
              <w:spacing w:after="150" w:line="276" w:lineRule="auto"/>
              <w:jc w:val="center"/>
              <w:rPr>
                <w:rFonts w:cs="宋体" w:asciiTheme="minorEastAsia" w:hAnsiTheme="minorEastAsia"/>
                <w:kern w:val="0"/>
                <w:sz w:val="24"/>
                <w:szCs w:val="24"/>
              </w:rPr>
            </w:pPr>
            <w:r>
              <w:rPr>
                <w:rFonts w:cs="宋体" w:asciiTheme="minorEastAsia" w:hAnsiTheme="minorEastAsia"/>
                <w:kern w:val="0"/>
                <w:sz w:val="24"/>
                <w:szCs w:val="24"/>
              </w:rPr>
              <w:t>详见附件：主要标的信息</w:t>
            </w:r>
          </w:p>
        </w:tc>
      </w:tr>
    </w:tbl>
    <w:p>
      <w:pPr>
        <w:widowControl/>
        <w:spacing w:line="276" w:lineRule="auto"/>
        <w:jc w:val="left"/>
        <w:rPr>
          <w:rFonts w:cs="宋体" w:asciiTheme="minorEastAsia" w:hAnsiTheme="minorEastAsia"/>
          <w:color w:val="000000"/>
          <w:kern w:val="0"/>
          <w:sz w:val="24"/>
          <w:szCs w:val="24"/>
        </w:rPr>
      </w:pPr>
    </w:p>
    <w:p>
      <w:pPr>
        <w:widowControl/>
        <w:spacing w:before="255" w:after="255" w:line="276"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五、评审专家（单一来源采购人员）名单：</w:t>
      </w:r>
    </w:p>
    <w:p>
      <w:pPr>
        <w:widowControl/>
        <w:spacing w:before="75" w:after="75" w:line="276" w:lineRule="auto"/>
        <w:jc w:val="left"/>
        <w:rPr>
          <w:rFonts w:cs="Arial" w:asciiTheme="minorEastAsia" w:hAnsiTheme="minorEastAsia"/>
          <w:color w:val="000000"/>
          <w:kern w:val="0"/>
          <w:sz w:val="24"/>
          <w:szCs w:val="24"/>
        </w:rPr>
      </w:pPr>
      <w:r>
        <w:rPr>
          <w:rFonts w:cs="Arial" w:asciiTheme="minorEastAsia" w:hAnsiTheme="minorEastAsia"/>
          <w:color w:val="000000"/>
          <w:kern w:val="0"/>
          <w:sz w:val="24"/>
          <w:szCs w:val="24"/>
        </w:rPr>
        <w:t>蔡再喜,郑小红,胡义华,唐华贵,邓其贵(采购人代表)</w:t>
      </w:r>
    </w:p>
    <w:p>
      <w:pPr>
        <w:widowControl/>
        <w:spacing w:before="255" w:after="255" w:line="276"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六、代理服务收费标准及金额：</w:t>
      </w:r>
    </w:p>
    <w:p>
      <w:pPr>
        <w:widowControl/>
        <w:spacing w:before="75" w:after="75" w:line="276" w:lineRule="auto"/>
        <w:jc w:val="left"/>
        <w:rPr>
          <w:rFonts w:cs="Arial" w:asciiTheme="minorEastAsia" w:hAnsiTheme="minorEastAsia"/>
          <w:color w:val="000000"/>
          <w:kern w:val="0"/>
          <w:sz w:val="24"/>
          <w:szCs w:val="24"/>
        </w:rPr>
      </w:pPr>
      <w:r>
        <w:rPr>
          <w:rFonts w:cs="Arial" w:asciiTheme="minorEastAsia" w:hAnsiTheme="minorEastAsia"/>
          <w:color w:val="000000"/>
          <w:kern w:val="0"/>
          <w:sz w:val="24"/>
          <w:szCs w:val="24"/>
        </w:rPr>
        <w:t>1.代理服务收费标准：以项目中标金额为计费额，按招标文件投标人须知正文第39.2条规定的收费计算标准（货物招标）采用差额定率累进法计算出收费基准价格，采购代理收费以收费基准价格收取。</w:t>
      </w:r>
    </w:p>
    <w:p>
      <w:pPr>
        <w:widowControl/>
        <w:spacing w:before="75" w:after="75" w:line="276" w:lineRule="auto"/>
        <w:jc w:val="left"/>
        <w:rPr>
          <w:rFonts w:cs="Arial" w:asciiTheme="minorEastAsia" w:hAnsiTheme="minorEastAsia"/>
          <w:color w:val="000000"/>
          <w:kern w:val="0"/>
          <w:sz w:val="24"/>
          <w:szCs w:val="24"/>
        </w:rPr>
      </w:pPr>
      <w:r>
        <w:rPr>
          <w:rFonts w:cs="Arial" w:asciiTheme="minorEastAsia" w:hAnsiTheme="minorEastAsia"/>
          <w:color w:val="000000"/>
          <w:kern w:val="0"/>
          <w:sz w:val="24"/>
          <w:szCs w:val="24"/>
        </w:rPr>
        <w:t>2.代理服务收费金额（元）：86358</w:t>
      </w:r>
    </w:p>
    <w:p>
      <w:pPr>
        <w:widowControl/>
        <w:spacing w:before="255" w:after="255" w:line="276"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七、公告期限</w:t>
      </w:r>
    </w:p>
    <w:p>
      <w:pPr>
        <w:widowControl/>
        <w:spacing w:before="75" w:after="75" w:line="276" w:lineRule="auto"/>
        <w:jc w:val="left"/>
        <w:rPr>
          <w:rFonts w:cs="Arial" w:asciiTheme="minorEastAsia" w:hAnsiTheme="minorEastAsia"/>
          <w:color w:val="000000"/>
          <w:kern w:val="0"/>
          <w:sz w:val="24"/>
          <w:szCs w:val="24"/>
        </w:rPr>
      </w:pPr>
      <w:r>
        <w:rPr>
          <w:rFonts w:cs="Arial" w:asciiTheme="minorEastAsia" w:hAnsiTheme="minorEastAsia"/>
          <w:color w:val="000000"/>
          <w:kern w:val="0"/>
          <w:sz w:val="24"/>
          <w:szCs w:val="24"/>
        </w:rPr>
        <w:t>自本公告发布之日起1个工作日。</w:t>
      </w:r>
    </w:p>
    <w:p>
      <w:pPr>
        <w:widowControl/>
        <w:spacing w:before="255" w:after="255" w:line="276"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八、其他补充事宜</w:t>
      </w:r>
    </w:p>
    <w:p>
      <w:pPr>
        <w:widowControl/>
        <w:spacing w:before="75" w:after="75" w:line="276" w:lineRule="auto"/>
        <w:jc w:val="left"/>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投标人认为中标结果使自己的权益受到损害的，可以在中标结果公告期限届满之日起七个工作日内以书面形式向采购人柳州职业技术学院或受托代理机构云之龙咨询集团有限公司提出质疑，逾期将不再受理。</w:t>
      </w:r>
    </w:p>
    <w:p>
      <w:pPr>
        <w:widowControl/>
        <w:spacing w:before="255" w:after="255" w:line="276"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九、对本次公告内容提出询问，请按以下方式联系</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1.采购人信息</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名称：柳州职业技术学院</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地址：柳州市社湾路28号</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项目联系人：陈国银</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项目联系方式：0772-3156307</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2.采购代理机构信息</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名称：云之龙咨询集团有限公司</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地址：柳州市滨江东路16号金沙角三区二层211-218室</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项目联系人：杨启帆、兰宗迪</w:t>
      </w:r>
    </w:p>
    <w:p>
      <w:pPr>
        <w:widowControl/>
        <w:spacing w:before="75" w:after="75" w:line="276" w:lineRule="auto"/>
        <w:jc w:val="left"/>
        <w:rPr>
          <w:rFonts w:cs="宋体" w:asciiTheme="minorEastAsia" w:hAnsiTheme="minorEastAsia"/>
          <w:color w:val="000000"/>
          <w:kern w:val="0"/>
          <w:sz w:val="24"/>
          <w:szCs w:val="24"/>
        </w:rPr>
      </w:pPr>
      <w:r>
        <w:rPr>
          <w:rFonts w:cs="宋体" w:asciiTheme="minorEastAsia" w:hAnsiTheme="minorEastAsia"/>
          <w:color w:val="000000"/>
          <w:kern w:val="0"/>
          <w:sz w:val="24"/>
          <w:szCs w:val="24"/>
        </w:rPr>
        <w:t>项目联系方式：0772-3310669、3310109</w:t>
      </w:r>
    </w:p>
    <w:sectPr>
      <w:pgSz w:w="11906" w:h="16838"/>
      <w:pgMar w:top="1304"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74"/>
    <w:rsid w:val="00026666"/>
    <w:rsid w:val="00172CC6"/>
    <w:rsid w:val="001809EF"/>
    <w:rsid w:val="001E6862"/>
    <w:rsid w:val="00237B8A"/>
    <w:rsid w:val="00250BDE"/>
    <w:rsid w:val="00283A3A"/>
    <w:rsid w:val="00300104"/>
    <w:rsid w:val="003B3A5E"/>
    <w:rsid w:val="004F0E91"/>
    <w:rsid w:val="00511682"/>
    <w:rsid w:val="005F619B"/>
    <w:rsid w:val="006733DD"/>
    <w:rsid w:val="006776B7"/>
    <w:rsid w:val="006B2799"/>
    <w:rsid w:val="00750A06"/>
    <w:rsid w:val="007B43E1"/>
    <w:rsid w:val="007F2921"/>
    <w:rsid w:val="00802B74"/>
    <w:rsid w:val="00820FE2"/>
    <w:rsid w:val="0087081C"/>
    <w:rsid w:val="00892757"/>
    <w:rsid w:val="008B32AD"/>
    <w:rsid w:val="009A68C9"/>
    <w:rsid w:val="00B22C9F"/>
    <w:rsid w:val="00B45C49"/>
    <w:rsid w:val="00B9665D"/>
    <w:rsid w:val="00C3005A"/>
    <w:rsid w:val="00C4331E"/>
    <w:rsid w:val="00DC1E74"/>
    <w:rsid w:val="00DC40E8"/>
    <w:rsid w:val="00E108CF"/>
    <w:rsid w:val="00E540CC"/>
    <w:rsid w:val="00E75B8E"/>
    <w:rsid w:val="00EA5CD7"/>
    <w:rsid w:val="00EB0C66"/>
    <w:rsid w:val="00EC59C1"/>
    <w:rsid w:val="59E558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character" w:customStyle="1" w:styleId="11">
    <w:name w:val="bookmark-item"/>
    <w:basedOn w:val="7"/>
    <w:uiPriority w:val="0"/>
  </w:style>
  <w:style w:type="paragraph" w:customStyle="1" w:styleId="12">
    <w:name w:val="su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753</Characters>
  <Lines>6</Lines>
  <Paragraphs>1</Paragraphs>
  <TotalTime>34</TotalTime>
  <ScaleCrop>false</ScaleCrop>
  <LinksUpToDate>false</LinksUpToDate>
  <CharactersWithSpaces>883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2021-08-25T07:04:00Z</dcterms:created>
  <dc:creator>云之龙招标集团有限公司柳州分公司</dc:creator>
  <cp:lastModifiedBy>HiWin10</cp:lastModifiedBy>
  <cp:lastPrinted>2021-11-22T04:43:00Z</cp:lastPrinted>
  <dcterms:modified xsi:type="dcterms:W3CDTF">2021-11-22T09:11:05Z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03B38ACB88CC4CE0A863E5F89FD3079E</vt:lpwstr>
  </property>
</Properties>
</file>